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5F0C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jc w:val="center"/>
        <w:textAlignment w:val="auto"/>
        <w:rPr>
          <w:rFonts w:hint="default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关于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推动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畜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牧业绿色发展与环境保护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的建议</w:t>
      </w:r>
    </w:p>
    <w:p w14:paraId="35C33B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textAlignment w:val="auto"/>
        <w:rPr>
          <w:rFonts w:hint="default" w:ascii="仿宋_GB2312" w:hAnsi="仿宋" w:eastAsia="仿宋_GB2312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仿宋"/>
          <w:b/>
          <w:bCs/>
          <w:sz w:val="32"/>
          <w:szCs w:val="32"/>
          <w:lang w:val="en-US" w:eastAsia="zh-CN"/>
        </w:rPr>
        <w:t>乃林镇代表团 马向军</w:t>
      </w:r>
    </w:p>
    <w:p w14:paraId="2B825E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一、基本情况</w:t>
      </w:r>
    </w:p>
    <w:p w14:paraId="2892CA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" w:eastAsia="仿宋_GB2312" w:cs="仿宋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乃林镇位于喀喇沁旗东部，地处两省四县交汇处，全镇总面积141平方公里，辖14个行政村1个居委会和1个国营农场。乃林镇畜牧业以肉牛养殖为主导，截至目前全镇有肉牛养殖龙头企业1家，规模化养殖小区8个，大型家庭农牧场1处，养殖农户1052户，总圈舍面积约35万平，总设</w:t>
      </w:r>
      <w:bookmarkStart w:id="0" w:name="_GoBack"/>
      <w:bookmarkEnd w:id="0"/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计存栏可达8万头。镇内建有饲料加工企业3家，粪污处理有机肥加工厂1家，从事肉牛售卖中介服务经纪人27人，在建2万头肉牛屠宰加工厂1家。</w:t>
      </w:r>
    </w:p>
    <w:p w14:paraId="6588DD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 xml:space="preserve">二、生产方式现状 </w:t>
      </w:r>
      <w:r>
        <w:rPr>
          <w:rFonts w:hint="eastAsia" w:ascii="仿宋" w:hAnsi="仿宋" w:eastAsia="仿宋" w:cs="仿宋"/>
          <w:sz w:val="32"/>
          <w:szCs w:val="32"/>
        </w:rPr>
        <w:t xml:space="preserve">              </w:t>
      </w:r>
    </w:p>
    <w:p w14:paraId="365BC3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" w:eastAsia="仿宋_GB2312" w:cs="仿宋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乃林镇发展肉牛产业历史悠久，民众养殖基础深厚，喀喇沁旗委、政府按照“分散繁殖、规模育肥”的思路，坚定不移推进全域肉牛养殖。</w:t>
      </w:r>
      <w:r>
        <w:rPr>
          <w:rFonts w:hint="eastAsia" w:ascii="仿宋_GB2312" w:hAnsi="仿宋" w:eastAsia="仿宋_GB2312" w:cs="仿宋"/>
          <w:b/>
          <w:bCs/>
          <w:sz w:val="32"/>
          <w:szCs w:val="32"/>
          <w:lang w:val="en-US" w:eastAsia="zh-CN"/>
        </w:rPr>
        <w:t>因地制宜，明确主导品种：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根据本乡镇自然资源（土地、水源、气候）、传统基础、市场需求，确定重点发展的畜禽种类（如肉牛、生猪、家禽或特色养殖），形成“一乡一品”或“多村一品”格局，避免盲目跟风。</w:t>
      </w:r>
      <w:r>
        <w:rPr>
          <w:rFonts w:hint="eastAsia" w:ascii="仿宋_GB2312" w:hAnsi="仿宋" w:eastAsia="仿宋_GB2312" w:cs="仿宋"/>
          <w:b/>
          <w:bCs/>
          <w:sz w:val="32"/>
          <w:szCs w:val="32"/>
          <w:lang w:val="en-US" w:eastAsia="zh-CN"/>
        </w:rPr>
        <w:t>划定养殖区域：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科学划定适养区、禁养区。适养区应远离水源地、居民密集区，并配套相应环保设施。鼓励利用荒山、荒地等非基本农田发展养殖。全镇现有农牧产业合作社105个，其中肉牛养殖合作社43家。截至2025年12月底统计数据显示，全镇共存栏肉牛5万余头，能繁母牛2万余头，育肥牛3万余头。</w:t>
      </w:r>
    </w:p>
    <w:p w14:paraId="2E648A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、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意见建议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ab/>
      </w:r>
    </w:p>
    <w:p w14:paraId="1B5699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" w:eastAsia="仿宋_GB2312" w:cs="仿宋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长久以来，动物疫病一直是影响养殖收益的重要因素之一。近两年来，随着市场低迷，养殖户对动物疫病的防控管理更加疏忽，因此造成各类疫病多发，而应对疫病的最好办法，除了防控管理就是保险兜底，因此第一方面建议增加保险类补贴。</w:t>
      </w:r>
    </w:p>
    <w:p w14:paraId="79ACB3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" w:eastAsia="仿宋_GB2312" w:cs="仿宋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第二方面，因为资金周转困难，养殖收益降低，资金周转困难。很多养殖户无以为继，资金不够，因此建议旗级层面拨付专项资金，增加补贴类别，主要是饲养类补贴，增加了补贴，从而降低饲养殖户饲喂成本，增加肉牛养殖户收入。</w:t>
      </w:r>
    </w:p>
    <w:p w14:paraId="313EBB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" w:eastAsia="仿宋_GB2312" w:cs="仿宋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第三方面是新建粪污处理设施，或设置粪污收集房，深化研究肉牛产业闭环管理，不断优化养殖环境，积极推进美丽乡村人居环境建设，实现养殖增收+绿色环保新模式。</w:t>
      </w:r>
    </w:p>
    <w:sectPr>
      <w:footerReference r:id="rId3" w:type="default"/>
      <w:pgSz w:w="11906" w:h="16838"/>
      <w:pgMar w:top="1701" w:right="1701" w:bottom="1701" w:left="1701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522B9D5F-11B9-4855-90A6-2E685D19C78A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2" w:fontKey="{EFB4D552-86F4-41A9-B26B-73CA548F05AB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CAEE8E2E-8EBF-4D7C-A519-DDB7431114E8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4" w:fontKey="{B7F14D31-FB04-4B5E-9106-9769E79A7108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95488E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AB95180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AB95180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9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GY5NTU5MDY2MGIyNTYyOTBkZmVhMDVmMTc4Nzg0YzAifQ=="/>
  </w:docVars>
  <w:rsids>
    <w:rsidRoot w:val="004E0297"/>
    <w:rsid w:val="000361A2"/>
    <w:rsid w:val="000B739C"/>
    <w:rsid w:val="000E5B4C"/>
    <w:rsid w:val="00112135"/>
    <w:rsid w:val="003B61D4"/>
    <w:rsid w:val="004E0297"/>
    <w:rsid w:val="00524F3C"/>
    <w:rsid w:val="005B528A"/>
    <w:rsid w:val="00764729"/>
    <w:rsid w:val="00821BB3"/>
    <w:rsid w:val="008F1E5F"/>
    <w:rsid w:val="00923782"/>
    <w:rsid w:val="009943C5"/>
    <w:rsid w:val="00A8550B"/>
    <w:rsid w:val="00B828A7"/>
    <w:rsid w:val="00BF1D65"/>
    <w:rsid w:val="00C92DAD"/>
    <w:rsid w:val="00D97C0A"/>
    <w:rsid w:val="00E73161"/>
    <w:rsid w:val="00ED0904"/>
    <w:rsid w:val="127C295B"/>
    <w:rsid w:val="14A3505E"/>
    <w:rsid w:val="19B64DBC"/>
    <w:rsid w:val="23B657A7"/>
    <w:rsid w:val="293A76B4"/>
    <w:rsid w:val="298F5417"/>
    <w:rsid w:val="2C2F53E4"/>
    <w:rsid w:val="33141D47"/>
    <w:rsid w:val="5AE1559E"/>
    <w:rsid w:val="5B85211A"/>
    <w:rsid w:val="625E6850"/>
    <w:rsid w:val="67332F8B"/>
    <w:rsid w:val="75EE7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iPriority="99" w:semiHidden="0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semiHidden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Body Text 2"/>
    <w:basedOn w:val="1"/>
    <w:unhideWhenUsed/>
    <w:qFormat/>
    <w:uiPriority w:val="99"/>
    <w:pPr>
      <w:spacing w:line="480" w:lineRule="auto"/>
    </w:pPr>
  </w:style>
  <w:style w:type="paragraph" w:styleId="5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6">
    <w:name w:val="Title"/>
    <w:basedOn w:val="1"/>
    <w:next w:val="1"/>
    <w:qFormat/>
    <w:uiPriority w:val="0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character" w:styleId="9">
    <w:name w:val="Strong"/>
    <w:basedOn w:val="8"/>
    <w:qFormat/>
    <w:uiPriority w:val="0"/>
    <w:rPr>
      <w:b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810</Words>
  <Characters>825</Characters>
  <Lines>6</Lines>
  <Paragraphs>1</Paragraphs>
  <TotalTime>5</TotalTime>
  <ScaleCrop>false</ScaleCrop>
  <LinksUpToDate>false</LinksUpToDate>
  <CharactersWithSpaces>841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2024-09-13T12:26:00Z</dcterms:created>
  <dc:creator>Administrator</dc:creator>
  <cp:lastModifiedBy>祝家有女</cp:lastModifiedBy>
  <cp:lastPrinted>2025-01-14T01:30:00Z</cp:lastPrinted>
  <dcterms:modified xsi:type="dcterms:W3CDTF">2026-02-01T13:28:34Z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C91B86CFCEBE4524B58FE69C232BF853_13</vt:lpwstr>
  </property>
  <property fmtid="{D5CDD505-2E9C-101B-9397-08002B2CF9AE}" pid="4" name="KSOTemplateDocerSaveRecord">
    <vt:lpwstr>eyJoZGlkIjoiZGEyYjUxZDhjNzVjYmFkNDBjZDEyYzcyMTI3NjZhNGIiLCJ1c2VySWQiOiI3MzU5OTUyMjkifQ==</vt:lpwstr>
  </property>
</Properties>
</file>